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418</w:t>
      </w:r>
      <w:r>
        <w:rPr>
          <w:rFonts w:ascii="Times New Roman" w:eastAsia="Times New Roman" w:hAnsi="Times New Roman" w:cs="Times New Roman"/>
          <w:sz w:val="27"/>
          <w:szCs w:val="27"/>
        </w:rPr>
        <w:t>-2610/2025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68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68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 делу об административном правонарушении</w:t>
      </w:r>
    </w:p>
    <w:p>
      <w:pPr>
        <w:spacing w:before="0" w:after="0"/>
        <w:ind w:firstLine="680"/>
        <w:jc w:val="center"/>
        <w:rPr>
          <w:sz w:val="27"/>
          <w:szCs w:val="27"/>
        </w:rPr>
      </w:pP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Денисенко Евгения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>, родивше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UserDefinedgrp-4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4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являюще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UserDefinedgrp-4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 4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</w:t>
      </w:r>
    </w:p>
    <w:p>
      <w:pPr>
        <w:spacing w:before="0" w:after="0"/>
        <w:ind w:firstLine="680"/>
        <w:jc w:val="both"/>
        <w:rPr>
          <w:sz w:val="27"/>
          <w:szCs w:val="27"/>
        </w:rPr>
      </w:pPr>
    </w:p>
    <w:p>
      <w:pPr>
        <w:spacing w:before="0" w:after="0"/>
        <w:ind w:firstLine="68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680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73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20.01.2025 года </w:t>
      </w:r>
      <w:r>
        <w:rPr>
          <w:rStyle w:val="cat-UserDefinedgrp-45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(страхователь) направило в Отделение Фонда пенсионного и социального страхования Российской Федерации по Ханты-Мансийскому автономному округу - Югре (отделение Фонда, страховщик) сведения в электронном виде для назначения и выплаты единовременного пособия при рождении ребенка </w:t>
      </w:r>
      <w:r>
        <w:rPr>
          <w:rFonts w:ascii="Times New Roman" w:eastAsia="Times New Roman" w:hAnsi="Times New Roman" w:cs="Times New Roman"/>
          <w:sz w:val="27"/>
          <w:szCs w:val="27"/>
        </w:rPr>
        <w:t>Дехконову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(СНИЛС </w:t>
      </w:r>
      <w:r>
        <w:rPr>
          <w:rStyle w:val="cat-UserDefinedgrp-33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ребенок </w:t>
      </w:r>
      <w:r>
        <w:rPr>
          <w:rFonts w:ascii="Times New Roman" w:eastAsia="Times New Roman" w:hAnsi="Times New Roman" w:cs="Times New Roman"/>
          <w:sz w:val="27"/>
          <w:szCs w:val="27"/>
        </w:rPr>
        <w:t>Дехконова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что подтверждается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скриншотом </w:t>
      </w:r>
      <w:r>
        <w:rPr>
          <w:rFonts w:ascii="Times New Roman" w:eastAsia="Times New Roman" w:hAnsi="Times New Roman" w:cs="Times New Roman"/>
          <w:sz w:val="27"/>
          <w:szCs w:val="27"/>
        </w:rPr>
        <w:t>модуля «Процессинг и управление выплатами» функционального компонента «Прямые выплаты страхового обеспечения» Федеральной государственной информационной системы «Единая интегрированная информационная система «Соцстраха». В сведениях страхователь указал, что застрахованное лицо предоставило заявление о выплате пособия 01.12.2024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>, что подтверждается скриншотом модуля «АРМ Ввода для модуля процессинга и управления выплатами» функционального компонента «Прямые выплаты страхового обеспечения» Федеральной государственной информационной системы «Единая интегрированная информационная система «Соцстрахи». Согласно 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32.2 Правил в случае обращения застрахованного лица к страхователю за единовременным пособием при рождении ребенка страхователь передает полученные им сведения и документы, необходимые для назначения и выплаты пособия в территориальный орган страховщика по месту своей регистрации в срок не позднее 3 рабочих дней со дня их получения, т.е. страхователь должен был направить сведения до 24 час. 00 мин. 04.12.2024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Страхователь не направил сведения для назначения и выплаты пособия в течении 3 рабочих дней, </w:t>
      </w:r>
      <w:r>
        <w:rPr>
          <w:rFonts w:ascii="Times New Roman" w:eastAsia="Times New Roman" w:hAnsi="Times New Roman" w:cs="Times New Roman"/>
          <w:sz w:val="27"/>
          <w:szCs w:val="27"/>
        </w:rPr>
        <w:t>нарушив 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32.2 Правил. Дата и время совершения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>05.12.2024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01 мин.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пропуск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страхователем </w:t>
      </w:r>
      <w:r>
        <w:rPr>
          <w:rFonts w:ascii="Times New Roman" w:eastAsia="Times New Roman" w:hAnsi="Times New Roman" w:cs="Times New Roman"/>
          <w:sz w:val="27"/>
          <w:szCs w:val="27"/>
        </w:rPr>
        <w:t>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направления страховщи</w:t>
      </w:r>
      <w:r>
        <w:rPr>
          <w:rFonts w:ascii="Times New Roman" w:eastAsia="Times New Roman" w:hAnsi="Times New Roman" w:cs="Times New Roman"/>
          <w:sz w:val="27"/>
          <w:szCs w:val="27"/>
        </w:rPr>
        <w:t>ку сведений для назначения и вып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латы пособий по обязательному социальному страхованию на случай материнства составил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рабочих дней.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присутствовал, ходатайств об отложении судебного заседания не заявлял. При таких обстоятельствах и на основании ст. 25.1 КоАП РФ судья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мировой судья приходит к выводу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Денисенко Е.И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рассматриваемого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600157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извещением о вызове должностного лица для составления протокола об административном правонарушении от 22.01.2025 года; копией списка внутренних почтовых отправлений от 24.01.2025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выпиской из </w:t>
      </w:r>
      <w:r>
        <w:rPr>
          <w:rFonts w:ascii="Times New Roman" w:eastAsia="Times New Roman" w:hAnsi="Times New Roman" w:cs="Times New Roman"/>
          <w:sz w:val="27"/>
          <w:szCs w:val="27"/>
        </w:rPr>
        <w:t>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списка внутренних почтовых отправлений от 26.02.2025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скриншотом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модуля «Прессинг и управление выплатами» </w:t>
      </w:r>
      <w:r>
        <w:rPr>
          <w:rFonts w:ascii="Times New Roman" w:eastAsia="Times New Roman" w:hAnsi="Times New Roman" w:cs="Times New Roman"/>
          <w:sz w:val="27"/>
          <w:szCs w:val="27"/>
        </w:rPr>
        <w:t>функционального компонента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«Прямые выплаты страхового обеспечения» Ф</w:t>
      </w:r>
      <w:r>
        <w:rPr>
          <w:rFonts w:ascii="Times New Roman" w:eastAsia="Times New Roman" w:hAnsi="Times New Roman" w:cs="Times New Roman"/>
          <w:sz w:val="27"/>
          <w:szCs w:val="27"/>
        </w:rPr>
        <w:t>едеральной государственной информационной системы «Единая интегрированная информационная система «Соцстрах», подтверждающ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дату направления и поступления сведений, ошибку при поступлении сведений; скриншотом модуля «АРМ Ввода для модуля процессинга и управление выплатам» функционального компонента «Прямые выплаты страхового обеспечения» Федеральной государственной информационной системы «Единая интегрированная информационная система «Соцстрах», подтверждающ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 направленных страхователем сведений.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Частью 4 ст. 15.33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установлена административная ответственность за непредставление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мировой судья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Денисенко Е.И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</w:t>
      </w:r>
      <w:r>
        <w:rPr>
          <w:rFonts w:ascii="Times New Roman" w:eastAsia="Times New Roman" w:hAnsi="Times New Roman" w:cs="Times New Roman"/>
          <w:sz w:val="27"/>
          <w:szCs w:val="27"/>
        </w:rPr>
        <w:t>, а потому действия последне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</w:t>
      </w:r>
      <w:r>
        <w:rPr>
          <w:rFonts w:ascii="Times New Roman" w:eastAsia="Times New Roman" w:hAnsi="Times New Roman" w:cs="Times New Roman"/>
          <w:sz w:val="27"/>
          <w:szCs w:val="27"/>
        </w:rPr>
        <w:t>ет п</w:t>
      </w:r>
      <w:r>
        <w:rPr>
          <w:rFonts w:ascii="Times New Roman" w:eastAsia="Times New Roman" w:hAnsi="Times New Roman" w:cs="Times New Roman"/>
          <w:sz w:val="27"/>
          <w:szCs w:val="27"/>
        </w:rPr>
        <w:t>о ч. 4 ст. 15.33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Оснований для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признания правонарушения малозначительным и освобождения </w:t>
      </w:r>
      <w:r>
        <w:rPr>
          <w:rFonts w:ascii="Times New Roman" w:eastAsia="Times New Roman" w:hAnsi="Times New Roman" w:cs="Times New Roman"/>
          <w:sz w:val="27"/>
          <w:szCs w:val="27"/>
        </w:rPr>
        <w:t>Денисенко Е.И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от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отсутствуют, поскольку оно связано с несвоевременным начислением и выплатой соответствующего вида пособия.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возможность рассмотрения дела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о</w:t>
      </w:r>
      <w:r>
        <w:rPr>
          <w:rFonts w:ascii="Times New Roman" w:eastAsia="Times New Roman" w:hAnsi="Times New Roman" w:cs="Times New Roman"/>
          <w:sz w:val="27"/>
          <w:szCs w:val="27"/>
        </w:rPr>
        <w:t>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усматривает.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приходит к выводу о возможности назначить наказание в виде административного штрафа в минимальном, предусмотренном санкцией размере.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680"/>
        <w:jc w:val="both"/>
        <w:rPr>
          <w:sz w:val="27"/>
          <w:szCs w:val="27"/>
        </w:rPr>
      </w:pPr>
    </w:p>
    <w:p>
      <w:pPr>
        <w:spacing w:before="0" w:after="0"/>
        <w:ind w:firstLine="68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680"/>
        <w:jc w:val="both"/>
        <w:rPr>
          <w:sz w:val="27"/>
          <w:szCs w:val="27"/>
        </w:rPr>
      </w:pP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Денисенко Евгения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4 ст. 15.33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административное наказание в виде штрафа в размере 300 (трехсот)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по следующим реквизитам: </w:t>
      </w:r>
      <w:r>
        <w:rPr>
          <w:rFonts w:ascii="Times New Roman" w:eastAsia="Times New Roman" w:hAnsi="Times New Roman" w:cs="Times New Roman"/>
        </w:rPr>
        <w:t xml:space="preserve">ИНН 8601002078, КПП 860101001, УФК по ХМАО-Югре (ОСФР по ХМАО-Югре, л/с 04874Ф87010), ОКТМО 71879000, ЕКС 40102810245370000007, казначейский счет 03100643000000018700 в РКЦ Ханты-Мансийск // </w:t>
      </w:r>
      <w:r>
        <w:rPr>
          <w:rFonts w:ascii="Times New Roman" w:eastAsia="Times New Roman" w:hAnsi="Times New Roman" w:cs="Times New Roman"/>
        </w:rPr>
        <w:t>УФК по ХМАО-Югре г. Ханты-Мансийск, БИК 007162163, КБК 79711601230060002140, УИН 7978600</w:t>
      </w:r>
      <w:r>
        <w:rPr>
          <w:rFonts w:ascii="Times New Roman" w:eastAsia="Times New Roman" w:hAnsi="Times New Roman" w:cs="Times New Roman"/>
        </w:rPr>
        <w:t>2502250075143</w:t>
      </w:r>
      <w:r>
        <w:rPr>
          <w:rFonts w:ascii="Times New Roman" w:eastAsia="Times New Roman" w:hAnsi="Times New Roman" w:cs="Times New Roman"/>
        </w:rPr>
        <w:t>, назначение платежа – денежные взыскания (административные штрафы), установленные главой 15 КоАП РФ, предусмотренные за нарушение ч. 4 ст. 15.33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3186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5DB4-470B-4730-9084-7D9A29E4CE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